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Arial" w:cs="Arial" w:eastAsia="Arial" w:hAnsi="Arial"/>
          <w:b/>
          <w:bCs/>
          <w:color w:val="4F6F00"/>
          <w:sz w:val="24"/>
          <w:szCs w:val="24"/>
        </w:rPr>
        <w:t xml:space="preserve">CERTIFICACIÓN AI FOR CONSTRUCTION · SEMANA 1 · ENTREGABLE 4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REGLAS DE USO DE IA · CONSTRUCTORA RD-05</w:t>
      </w:r>
    </w:p>
    <w:p>
      <w:pPr>
        <w:spacing w:after="160" w:before="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Para que la IA se use igual sin importar quién la use, sin que salga lo que no debe y con una persona responsable de todo lo que la empresa entrega.</w:t>
      </w:r>
    </w:p>
    <w:p>
      <w:pPr>
        <w:keepNext/>
        <w:pBdr>
          <w:bottom w:val="single" w:color="B5D334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Bloque de control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rPr>
          <w:cantSplit/>
          <w:tblHeader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Campo</w:t>
            </w:r>
          </w:p>
        </w:tc>
        <w:tc>
          <w:tcPr>
            <w:tcW w:type="dxa" w:w="6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Detalle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Código RD-05</w:t>
            </w:r>
          </w:p>
        </w:tc>
        <w:tc>
          <w:tcPr>
            <w:tcW w:type="dxa" w:w="6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RD05-DG-REG-004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Versión</w:t>
            </w:r>
          </w:p>
        </w:tc>
        <w:tc>
          <w:tcPr>
            <w:tcW w:type="dxa" w:w="6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1.0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Fecha</w:t>
            </w:r>
          </w:p>
        </w:tc>
        <w:tc>
          <w:tcPr>
            <w:tcW w:type="dxa" w:w="6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12/11/2025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Elaboró</w:t>
            </w:r>
          </w:p>
        </w:tc>
        <w:tc>
          <w:tcPr>
            <w:tcW w:type="dxa" w:w="6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Coordinación del SGC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Revisó</w:t>
            </w:r>
          </w:p>
        </w:tc>
        <w:tc>
          <w:tcPr>
            <w:tcW w:type="dxa" w:w="6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Dirección Legal y Cumplimiento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Aprobó</w:t>
            </w:r>
          </w:p>
        </w:tc>
        <w:tc>
          <w:tcPr>
            <w:tcW w:type="dxa" w:w="6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Dirección General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Estado</w:t>
            </w:r>
          </w:p>
        </w:tc>
        <w:tc>
          <w:tcPr>
            <w:tcW w:type="dxa" w:w="6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Aprobado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Clasificación</w:t>
            </w:r>
          </w:p>
        </w:tc>
        <w:tc>
          <w:tcPr>
            <w:tcW w:type="dxa" w:w="6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Interna</w:t>
            </w:r>
          </w:p>
        </w:tc>
      </w:tr>
    </w:tbl>
    <w:p>
      <w:pPr>
        <w:spacing w:after="120"/>
      </w:pPr>
    </w:p>
    <w:p>
      <w:pPr>
        <w:spacing w:after="120" w:before="0" w:line="276"/>
      </w:pPr>
      <w:r>
        <w:rPr>
          <w:rFonts w:ascii="Arial" w:cs="Arial" w:eastAsia="Arial" w:hAnsi="Arial"/>
          <w:i/>
          <w:iCs/>
          <w:color w:val="7F7F7F"/>
          <w:sz w:val="24"/>
          <w:szCs w:val="24"/>
        </w:rPr>
        <w:t xml:space="preserve">Caso de ejemplo ficticio.</w:t>
      </w:r>
    </w:p>
    <w:p>
      <w:pPr>
        <w:keepNext/>
        <w:pBdr>
          <w:bottom w:val="single" w:color="B5D334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1. A quién aplica</w:t>
      </w:r>
    </w:p>
    <w:p>
      <w:pPr>
        <w:spacing w:after="120" w:before="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A todo el personal de RD-05 que use IA para trabajo de la empresa, en oficina y en obra. Los externos (supervisión del cliente, subcontratistas, proveedores, asesores) no entran a los Projects: reciben documentos ya revisados.</w:t>
      </w:r>
    </w:p>
    <w:p>
      <w:pPr>
        <w:keepNext/>
        <w:pBdr>
          <w:bottom w:val="single" w:color="B5D334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2. Cuentas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Hoy (cuentas individuales):</w:t>
      </w:r>
      <w:r>
        <w:rPr>
          <w:rFonts w:ascii="Arial" w:cs="Arial" w:eastAsia="Arial" w:hAnsi="Arial"/>
          <w:color w:val="111111"/>
          <w:sz w:val="24"/>
          <w:szCs w:val="24"/>
        </w:rPr>
        <w:t xml:space="preserve"> solo cuentas registradas ante Administración. Cada persona monta únicamente los Projects que le asigna la matriz RD05-DG-MAT-001.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Con Teams:</w:t>
      </w:r>
      <w:r>
        <w:rPr>
          <w:rFonts w:ascii="Arial" w:cs="Arial" w:eastAsia="Arial" w:hAnsi="Arial"/>
          <w:color w:val="111111"/>
          <w:sz w:val="24"/>
          <w:szCs w:val="24"/>
        </w:rPr>
        <w:t xml:space="preserve"> las cuentas son de la empresa. Al salir una persona o cambiar de obra, su acceso se cierra el mismo día.</w:t>
      </w:r>
    </w:p>
    <w:p>
      <w:pPr>
        <w:keepNext/>
        <w:pBdr>
          <w:bottom w:val="single" w:color="B5D334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3. Qué se sube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4760"/>
        <w:gridCol w:w="2800"/>
      </w:tblGrid>
      <w:tr>
        <w:trPr>
          <w:cantSplit/>
          <w:tblHeader/>
        </w:trP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Nivel</w:t>
            </w:r>
          </w:p>
        </w:tc>
        <w:tc>
          <w:tcPr>
            <w:tcW w:type="dxa" w:w="4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Ejemplos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Dónde</w:t>
            </w:r>
          </w:p>
        </w:tc>
      </w:tr>
      <w:tr>
        <w:trPr>
          <w:cantSplit/>
          <w:tblHeader w:val="off"/>
        </w:trP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Pública</w:t>
            </w:r>
          </w:p>
        </w:tc>
        <w:tc>
          <w:tcPr>
            <w:tcW w:type="dxa" w:w="4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Dossier, fichas técnicas, normativa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Cualquier Project</w:t>
            </w:r>
          </w:p>
        </w:tc>
      </w:tr>
      <w:tr>
        <w:trPr>
          <w:cantSplit/>
          <w:tblHeader w:val="off"/>
        </w:trP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Interna</w:t>
            </w:r>
          </w:p>
        </w:tc>
        <w:tc>
          <w:tcPr>
            <w:tcW w:type="dxa" w:w="4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Minutas, bitácoras, cronogramas, procedimientos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Projects internos o superiores</w:t>
            </w:r>
          </w:p>
        </w:tc>
      </w:tr>
      <w:tr>
        <w:trPr>
          <w:cantSplit/>
          <w:tblHeader w:val="off"/>
        </w:trP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Confidencial</w:t>
            </w:r>
          </w:p>
        </w:tc>
        <w:tc>
          <w:tcPr>
            <w:tcW w:type="dxa" w:w="4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Planos y contratos del cliente, cotizaciones, órdenes de cambio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Projects confidenciales o superiores</w:t>
            </w:r>
          </w:p>
        </w:tc>
      </w:tr>
      <w:tr>
        <w:trPr>
          <w:cantSplit/>
          <w:tblHeader w:val="off"/>
        </w:trP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Restringida</w:t>
            </w:r>
          </w:p>
        </w:tc>
        <w:tc>
          <w:tcPr>
            <w:tcW w:type="dxa" w:w="4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Márgenes, costo directo, biblioteca de costos, ficha del cliente, caja, criterio de dirección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Solo Projects restringidos</w:t>
            </w:r>
          </w:p>
        </w:tc>
      </w:tr>
      <w:tr>
        <w:trPr>
          <w:cantSplit/>
          <w:tblHeader w:val="off"/>
        </w:trP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Nunca</w:t>
            </w:r>
          </w:p>
        </w:tc>
        <w:tc>
          <w:tcPr>
            <w:tcW w:type="dxa" w:w="4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Nómina, expedientes, cédulas, datos de salud, contraseñas, datos bancarios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Ninguno</w:t>
            </w:r>
          </w:p>
        </w:tc>
      </w:tr>
    </w:tbl>
    <w:p>
      <w:pPr>
        <w:keepNext/>
        <w:pBdr>
          <w:bottom w:val="single" w:color="B5D334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4. Cómo se trabaja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Dentro del Project que corresponde. No se mezclan obras.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Cada dato con su fuente. Sin fuente, no se usa.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Lo que falta se marca como pendiente; no se supone.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Solo documentos con versión vigente; las versiones viejas se reemplazan, no se suman.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Lo que se decide en un chat se guarda en el registro de decisiones del Project.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Un chat nuevo por tema.</w:t>
      </w:r>
    </w:p>
    <w:p>
      <w:pPr>
        <w:keepNext/>
        <w:pBdr>
          <w:bottom w:val="single" w:color="B5D334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5. Quién revisa y quién aprueba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00"/>
        <w:gridCol w:w="3000"/>
        <w:gridCol w:w="2560"/>
      </w:tblGrid>
      <w:tr>
        <w:trPr>
          <w:cantSplit/>
          <w:tblHeader/>
        </w:trPr>
        <w:tc>
          <w:tcPr>
            <w:tcW w:type="dxa" w:w="3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Documento generado con IA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Revisa</w:t>
            </w:r>
          </w:p>
        </w:tc>
        <w:tc>
          <w:tcPr>
            <w:tcW w:type="dxa" w:w="2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Aprueba</w:t>
            </w:r>
          </w:p>
        </w:tc>
      </w:tr>
      <w:tr>
        <w:trPr>
          <w:cantSplit/>
          <w:tblHeader w:val="off"/>
        </w:trPr>
        <w:tc>
          <w:tcPr>
            <w:tcW w:type="dxa" w:w="3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Bitácora y reporte diario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Residente</w:t>
            </w:r>
          </w:p>
        </w:tc>
        <w:tc>
          <w:tcPr>
            <w:tcW w:type="dxa" w:w="2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Director de obra</w:t>
            </w:r>
          </w:p>
        </w:tc>
      </w:tr>
      <w:tr>
        <w:trPr>
          <w:cantSplit/>
          <w:tblHeader w:val="off"/>
        </w:trPr>
        <w:tc>
          <w:tcPr>
            <w:tcW w:type="dxa" w:w="3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Reporte semanal al cliente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Director de obra</w:t>
            </w:r>
          </w:p>
        </w:tc>
        <w:tc>
          <w:tcPr>
            <w:tcW w:type="dxa" w:w="2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Gerente de Proyectos</w:t>
            </w:r>
          </w:p>
        </w:tc>
      </w:tr>
      <w:tr>
        <w:trPr>
          <w:cantSplit/>
          <w:tblHeader w:val="off"/>
        </w:trPr>
        <w:tc>
          <w:tcPr>
            <w:tcW w:type="dxa" w:w="3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RFI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Director de obra</w:t>
            </w:r>
          </w:p>
        </w:tc>
        <w:tc>
          <w:tcPr>
            <w:tcW w:type="dxa" w:w="2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Gerente de Proyectos</w:t>
            </w:r>
          </w:p>
        </w:tc>
      </w:tr>
      <w:tr>
        <w:trPr>
          <w:cantSplit/>
          <w:tblHeader w:val="off"/>
        </w:trPr>
        <w:tc>
          <w:tcPr>
            <w:tcW w:type="dxa" w:w="3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Orden de cambio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Costos y Presupuestos</w:t>
            </w:r>
          </w:p>
        </w:tc>
        <w:tc>
          <w:tcPr>
            <w:tcW w:type="dxa" w:w="2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Según matriz de delegación</w:t>
            </w:r>
          </w:p>
        </w:tc>
      </w:tr>
      <w:tr>
        <w:trPr>
          <w:cantSplit/>
          <w:tblHeader w:val="off"/>
        </w:trPr>
        <w:tc>
          <w:tcPr>
            <w:tcW w:type="dxa" w:w="3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Oferta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Costos y Dirección Comercial</w:t>
            </w:r>
          </w:p>
        </w:tc>
        <w:tc>
          <w:tcPr>
            <w:tcW w:type="dxa" w:w="2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Según matriz de delegación</w:t>
            </w:r>
          </w:p>
        </w:tc>
      </w:tr>
      <w:tr>
        <w:trPr>
          <w:cantSplit/>
          <w:tblHeader w:val="off"/>
        </w:trPr>
        <w:tc>
          <w:tcPr>
            <w:tcW w:type="dxa" w:w="3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Comentarios a contrato y respuesta a reclamos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Legal</w:t>
            </w:r>
          </w:p>
        </w:tc>
        <w:tc>
          <w:tcPr>
            <w:tcW w:type="dxa" w:w="2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Directora General</w:t>
            </w:r>
          </w:p>
        </w:tc>
      </w:tr>
    </w:tbl>
    <w:p>
      <w:pPr>
        <w:spacing w:after="120" w:before="12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Lo que sale firmado por RD-05 es responsabilidad de RD-05, no de la IA.</w:t>
      </w:r>
    </w:p>
    <w:p>
      <w:pPr>
        <w:keepNext/>
        <w:pBdr>
          <w:bottom w:val="single" w:color="B5D334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6. Si algo sale mal</w:t>
      </w:r>
    </w:p>
    <w:p>
      <w:pPr>
        <w:spacing w:after="120" w:before="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Si se subió información que no debía o salió un documento con error, se avisa a Legal y Cumplimiento el mismo día. Se borra el chat o el archivo y se registra. La falta es ocultarlo, no reportarlo.</w:t>
      </w:r>
    </w:p>
    <w:p>
      <w:pPr>
        <w:keepNext/>
        <w:pBdr>
          <w:bottom w:val="single" w:color="B5D334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7. Altas, bajas y revisión</w:t>
      </w:r>
    </w:p>
    <w:p>
      <w:pPr>
        <w:spacing w:after="120" w:before="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La jefatura pide el acceso; Administración lo registra; la Gerencia de Proyectos agrega a la persona a los Projects de su obra. Las bajas se cierran el mismo día. Cada tres meses, el SGC compara los accesos reales contra la matriz.</w:t>
      </w:r>
    </w:p>
    <w:p>
      <w:pPr>
        <w:keepNext/>
        <w:pBdr>
          <w:bottom w:val="single" w:color="B5D334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8. Versión para pegar en cada Project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 w:val="off"/>
        </w:trPr>
        <w:tc>
          <w:tcPr>
            <w:tcW w:type="dxa" w:w="9360"/>
            <w:tcBorders>
              <w:top w:val="single" w:color="D9D9D9" w:sz="4"/>
              <w:left w:val="single" w:color="B5D334" w:sz="24"/>
              <w:bottom w:val="single" w:color="D9D9D9" w:sz="4"/>
              <w:right w:val="single" w:color="D9D9D9" w:sz="4"/>
            </w:tcBorders>
            <w:shd w:fill="F4F5EF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REGLAS DE USO DE IA · RD-05</w:t>
            </w:r>
          </w:p>
          <w:p>
            <w:pPr>
              <w:spacing w:after="6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1. Trabaja solo con la información de este Project.</w:t>
            </w:r>
          </w:p>
          <w:p>
            <w:pPr>
              <w:spacing w:after="6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2. Cita la fuente de cada dato.</w:t>
            </w:r>
          </w:p>
          <w:p>
            <w:pPr>
              <w:spacing w:after="6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3. Lo que falte, márcalo como pendiente. No supongas.</w:t>
            </w:r>
          </w:p>
          <w:p>
            <w:pPr>
              <w:spacing w:after="6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4. Todo es borrador hasta que lo apruebe quien corresponde.</w:t>
            </w:r>
          </w:p>
          <w:p>
            <w:pPr>
              <w:spacing w:after="6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5. No pidas ni uses nómina, cédulas, datos de salud, contraseñas ni datos bancarios.</w:t>
            </w:r>
          </w:p>
          <w:p>
            <w:pPr>
              <w:spacing w:after="6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6. No mezcles información de otras obras.</w:t>
            </w:r>
          </w:p>
          <w:p>
            <w:pPr>
              <w:spacing w:after="6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7. Nada de margen, costo directo ni criterio de dirección en documentos para el cliente.</w:t>
            </w:r>
          </w:p>
          <w:p>
            <w:pPr>
              <w:spacing w:after="6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8. Usa la versión vigente de cada documento.</w:t>
            </w:r>
          </w:p>
          <w:p>
            <w:pPr>
              <w:spacing w:after="6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9. Si detectas un error en un documento ya enviado, avísalo primero.</w:t>
            </w:r>
          </w:p>
          <w:p>
            <w:pPr>
              <w:spacing w:after="6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10. Documentos en Arial 12, con la identidad del libro de marca.</w:t>
            </w:r>
          </w:p>
        </w:tc>
      </w:tr>
    </w:tbl>
    <w:p>
      <w:pPr>
        <w:keepNext/>
        <w:pBdr>
          <w:bottom w:val="single" w:color="B5D334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Control de cambios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1500"/>
        <w:gridCol w:w="4660"/>
        <w:gridCol w:w="2100"/>
      </w:tblGrid>
      <w:tr>
        <w:trPr>
          <w:cantSplit/>
          <w:tblHeader/>
        </w:trPr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Versión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Fecha</w:t>
            </w:r>
          </w:p>
        </w:tc>
        <w:tc>
          <w:tcPr>
            <w:tcW w:type="dxa" w:w="46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Cambio</w:t>
            </w:r>
          </w:p>
        </w:tc>
        <w:tc>
          <w:tcPr>
            <w:tcW w:type="dxa" w:w="2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Aprobó</w:t>
            </w:r>
          </w:p>
        </w:tc>
      </w:tr>
      <w:tr>
        <w:trPr>
          <w:cantSplit/>
          <w:tblHeader w:val="off"/>
        </w:trPr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1.0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12/11/2025</w:t>
            </w:r>
          </w:p>
        </w:tc>
        <w:tc>
          <w:tcPr>
            <w:tcW w:type="dxa" w:w="46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Emisión inicial</w:t>
            </w:r>
          </w:p>
        </w:tc>
        <w:tc>
          <w:tcPr>
            <w:tcW w:type="dxa" w:w="2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Dirección General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300" w:right="1440" w:bottom="130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7F7F7F"/>
        <w:sz w:val="24"/>
        <w:szCs w:val="24"/>
      </w:rPr>
      <w:t xml:space="preserve">© 2026 Creado por Yermys Peña para Eleva Business Institute · Certificación AI for Construction. Prohibida su reproducción o venta.</w:t>
    </w:r>
  </w:p>
  <w:p>
    <w:pPr>
      <w:jc w:val="right"/>
    </w:pPr>
    <w:r>
      <w:rPr>
        <w:rFonts w:ascii="Arial" w:cs="Arial" w:eastAsia="Arial" w:hAnsi="Arial"/>
        <w:color w:val="7F7F7F"/>
        <w:sz w:val="24"/>
        <w:szCs w:val="24"/>
      </w:rPr>
      <w:t xml:space="preserve">Página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7F7F7F"/>
        <w:sz w:val="24"/>
        <w:szCs w:val="24"/>
      </w:rPr>
      <w:t xml:space="preserve">AIC-S01-EJE-04 · RD05-DG-REG-004 · Caso de ejemplo ficticio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  <w:lvl w:ilvl="1" w:tentative="1">
      <w:start w:val="1"/>
      <w:numFmt w:val="bullet"/>
      <w:lvlText w:val="–"/>
      <w:lvlJc w:val="left"/>
      <w:pPr>
        <w:ind w:left="10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2026-11-04T00:08:20.920Z</dcterms:created>
  <dcterms:modified xsi:type="dcterms:W3CDTF">2026-11-04T00:08:20.920Z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