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4F6F00"/>
          <w:sz w:val="24"/>
          <w:szCs w:val="24"/>
        </w:rPr>
        <w:t xml:space="preserve">CERTIFICACIÓN AI FOR CONSTRUCTION · SEMANA 1 · ENTREGABLE 3</w:t>
      </w:r>
    </w:p>
    <w:p>
      <w:pPr>
        <w:spacing w:after="80" w:before="0"/>
      </w:pPr>
      <w:r>
        <w:rPr>
          <w:rFonts w:ascii="Arial" w:cs="Arial" w:eastAsia="Arial" w:hAnsi="Arial"/>
          <w:b/>
          <w:bCs/>
          <w:color w:val="111111"/>
          <w:sz w:val="24"/>
          <w:szCs w:val="24"/>
        </w:rPr>
        <w:t xml:space="preserve">PROJECT DE OBRA · OB-2025-011 · OFICINAS SKY</w:t>
      </w:r>
    </w:p>
    <w:p>
      <w:pPr>
        <w:spacing w:after="160" w:before="0" w:line="276"/>
      </w:pPr>
      <w:r>
        <w:rPr>
          <w:rFonts w:ascii="Arial" w:cs="Arial" w:eastAsia="Arial" w:hAnsi="Arial"/>
          <w:color w:val="111111"/>
          <w:sz w:val="24"/>
          <w:szCs w:val="24"/>
        </w:rPr>
        <w:t xml:space="preserve">Cómo RD-05 organiza sus obras en Projects de Claude y el montaje completo de la obra Sky: mapa de Projects, ficha, resumen del contrato, registro de planos, instrucciones, archivos y ultraprompts.</w:t>
      </w:r>
    </w:p>
    <w:p>
      <w:pPr>
        <w:keepNext/>
        <w:pBdr>
          <w:bottom w:val="single" w:color="B5D334" w:sz="8" w:space="2"/>
        </w:pBdr>
        <w:spacing w:after="120" w:before="280"/>
      </w:pPr>
      <w:r>
        <w:rPr>
          <w:rFonts w:ascii="Arial" w:cs="Arial" w:eastAsia="Arial" w:hAnsi="Arial"/>
          <w:b/>
          <w:bCs/>
          <w:color w:val="111111"/>
          <w:sz w:val="24"/>
          <w:szCs w:val="24"/>
        </w:rPr>
        <w:t xml:space="preserve">Bloque de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Campo</w:t>
            </w:r>
          </w:p>
        </w:tc>
        <w:tc>
          <w:tcPr>
            <w:tcW w:type="dxa" w:w="67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Detalle</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Código RD-05</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RD05-OB-2025-011-PRJ</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Versión</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1.0</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Fecha</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12/11/2025</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Elaboró</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Gerencia de Proyectos</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Revisó</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Dirección de Ingeniería</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Aprobó</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Gerencia de Proyectos</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Estado</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Aprobado</w:t>
            </w:r>
          </w:p>
        </w:tc>
      </w:tr>
      <w:tr>
        <w:trPr>
          <w:cantSplit/>
          <w:tblHeader w:val="off"/>
        </w:trPr>
        <w:tc>
          <w:tcPr>
            <w:tcW w:type="dxa" w:w="2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Clasificación</w:t>
            </w:r>
          </w:p>
        </w:tc>
        <w:tc>
          <w:tcPr>
            <w:tcW w:type="dxa" w:w="6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Restringida (contiene el resumen del contrato)</w:t>
            </w:r>
          </w:p>
        </w:tc>
      </w:tr>
    </w:tbl>
    <w:p>
      <w:pPr>
        <w:spacing w:after="120"/>
      </w:pPr>
    </w:p>
    <w:p>
      <w:pPr>
        <w:spacing w:after="120" w:before="0" w:line="276"/>
      </w:pPr>
      <w:r>
        <w:rPr>
          <w:rFonts w:ascii="Arial" w:cs="Arial" w:eastAsia="Arial" w:hAnsi="Arial"/>
          <w:i/>
          <w:iCs/>
          <w:color w:val="7F7F7F"/>
          <w:sz w:val="24"/>
          <w:szCs w:val="24"/>
        </w:rPr>
        <w:t xml:space="preserve">Caso de ejemplo ficticio.</w:t>
      </w:r>
    </w:p>
    <w:p>
      <w:pPr>
        <w:keepNext/>
        <w:pBdr>
          <w:bottom w:val="single" w:color="B5D334" w:sz="8" w:space="2"/>
        </w:pBdr>
        <w:spacing w:after="120" w:before="280"/>
      </w:pPr>
      <w:r>
        <w:rPr>
          <w:rFonts w:ascii="Arial" w:cs="Arial" w:eastAsia="Arial" w:hAnsi="Arial"/>
          <w:b/>
          <w:bCs/>
          <w:color w:val="111111"/>
          <w:sz w:val="24"/>
          <w:szCs w:val="24"/>
        </w:rPr>
        <w:t xml:space="preserve">1. Criterio de RD-05 para organizar sus obras</w:t>
      </w:r>
    </w:p>
    <w:p>
      <w:pPr>
        <w:pStyle w:val="ListParagraph"/>
        <w:numPr>
          <w:ilvl w:val="0"/>
          <w:numId w:val="2"/>
        </w:numPr>
        <w:spacing w:after="80" w:line="276"/>
      </w:pPr>
      <w:r>
        <w:rPr>
          <w:rFonts w:ascii="Arial" w:cs="Arial" w:eastAsia="Arial" w:hAnsi="Arial"/>
          <w:color w:val="111111"/>
          <w:sz w:val="24"/>
          <w:szCs w:val="24"/>
        </w:rPr>
        <w:t xml:space="preserve">El repositorio de la empresa guarda todo. Un Project guarda solo lo que un equipo necesita para un tipo de pregunta, en su versión vigente.</w:t>
      </w:r>
    </w:p>
    <w:p>
      <w:pPr>
        <w:pStyle w:val="ListParagraph"/>
        <w:numPr>
          <w:ilvl w:val="0"/>
          <w:numId w:val="2"/>
        </w:numPr>
        <w:spacing w:after="80" w:line="276"/>
      </w:pPr>
      <w:r>
        <w:rPr>
          <w:rFonts w:ascii="Arial" w:cs="Arial" w:eastAsia="Arial" w:hAnsi="Arial"/>
          <w:b/>
          <w:bCs/>
          <w:color w:val="111111"/>
          <w:sz w:val="24"/>
          <w:szCs w:val="24"/>
        </w:rPr>
        <w:t xml:space="preserve">Tres tipos de Project:</w:t>
      </w:r>
      <w:r>
        <w:rPr>
          <w:rFonts w:ascii="Arial" w:cs="Arial" w:eastAsia="Arial" w:hAnsi="Arial"/>
          <w:color w:val="111111"/>
          <w:sz w:val="24"/>
          <w:szCs w:val="24"/>
        </w:rPr>
        <w:t xml:space="preserve"> razonamiento (debe caber completo), consulta (puede ser grande) y seguimiento (ventana móvil).</w:t>
      </w:r>
    </w:p>
    <w:p>
      <w:pPr>
        <w:pStyle w:val="ListParagraph"/>
        <w:numPr>
          <w:ilvl w:val="0"/>
          <w:numId w:val="2"/>
        </w:numPr>
        <w:spacing w:after="80" w:line="276"/>
      </w:pPr>
      <w:r>
        <w:rPr>
          <w:rFonts w:ascii="Arial" w:cs="Arial" w:eastAsia="Arial" w:hAnsi="Arial"/>
          <w:b/>
          <w:bCs/>
          <w:color w:val="111111"/>
          <w:sz w:val="24"/>
          <w:szCs w:val="24"/>
        </w:rPr>
        <w:t xml:space="preserve">Planos:</w:t>
      </w:r>
      <w:r>
        <w:rPr>
          <w:rFonts w:ascii="Arial" w:cs="Arial" w:eastAsia="Arial" w:hAnsi="Arial"/>
          <w:color w:val="111111"/>
          <w:sz w:val="24"/>
          <w:szCs w:val="24"/>
        </w:rPr>
        <w:t xml:space="preserve"> PDF de 100 páginas o menos. Por encima de 100 páginas, Claude solo lee el texto y deja de ver el dibujo.</w:t>
      </w:r>
    </w:p>
    <w:p>
      <w:pPr>
        <w:pStyle w:val="ListParagraph"/>
        <w:numPr>
          <w:ilvl w:val="0"/>
          <w:numId w:val="2"/>
        </w:numPr>
        <w:spacing w:after="80" w:line="276"/>
      </w:pPr>
      <w:r>
        <w:rPr>
          <w:rFonts w:ascii="Arial" w:cs="Arial" w:eastAsia="Arial" w:hAnsi="Arial"/>
          <w:b/>
          <w:bCs/>
          <w:color w:val="111111"/>
          <w:sz w:val="24"/>
          <w:szCs w:val="24"/>
        </w:rPr>
        <w:t xml:space="preserve">Número de Projects según la obra:</w:t>
      </w:r>
      <w:r>
        <w:rPr>
          <w:rFonts w:ascii="Arial" w:cs="Arial" w:eastAsia="Arial" w:hAnsi="Arial"/>
          <w:color w:val="111111"/>
          <w:sz w:val="24"/>
          <w:szCs w:val="24"/>
        </w:rPr>
        <w:t xml:space="preserve"> pequeña 2 · mediana 3 · torre de 4 a 6, abiertos por fase.</w:t>
      </w:r>
    </w:p>
    <w:p>
      <w:pPr>
        <w:keepNext/>
        <w:pBdr>
          <w:bottom w:val="single" w:color="B5D334" w:sz="8" w:space="2"/>
        </w:pBdr>
        <w:spacing w:after="120" w:before="280"/>
      </w:pPr>
      <w:r>
        <w:rPr>
          <w:rFonts w:ascii="Arial" w:cs="Arial" w:eastAsia="Arial" w:hAnsi="Arial"/>
          <w:b/>
          <w:bCs/>
          <w:color w:val="111111"/>
          <w:sz w:val="24"/>
          <w:szCs w:val="24"/>
        </w:rPr>
        <w:t xml:space="preserve">2. Mapa de Projects de RD-05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3960"/>
      </w:tblGrid>
      <w:tr>
        <w:trPr>
          <w:cantSplit/>
          <w:tblHeader/>
        </w:trPr>
        <w:tc>
          <w:tcPr>
            <w:tcW w:type="dxa" w:w="30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Obra</w:t>
            </w:r>
          </w:p>
        </w:tc>
        <w:tc>
          <w:tcPr>
            <w:tcW w:type="dxa" w:w="24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Tamaño y fase</w:t>
            </w:r>
          </w:p>
        </w:tc>
        <w:tc>
          <w:tcPr>
            <w:tcW w:type="dxa" w:w="39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Projects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OB-2023-004 Torre Mirador del Este</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Torre · terminaciones</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Y COSTO · ARQUITECTURA Y ACABADOS · INSTALACIONES · EJECUCIÓN · COMPRAS · ENTREGA (desde 70 %). ESTRUCTURA archivado</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OB-2024-007 Torre Corporativa Lincoln 9</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Torre · estructura</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Y COSTO · ESTRUCTURA · EJECUCIÓN · COMPRAS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OB-2024-002 Residencial Las Palmas II</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Mediana · estructura y terminaciones</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Y COSTO · CONSULTA TÉCNICA · EJECUCIÓN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OB-2024-010 Plaza Comercial Arroyo</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Mediana · terminaciones</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Y COSTO · CONSULTA TÉCNICA · EJECUCIÓN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OB-2025-003 Centro Médico Los Prados</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Mediana · estructura</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Y COSTO · CONSULTA TÉCNICA · EJECUCIÓN · COMPRAS (equipos médicos)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OB-2025-006 Nave industrial Haina</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Mediana · estructura</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Y COSTO · CONSULTA TÉCNICA · EJECUCIÓN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OB-2025-008 Lobby Torre Lincoln 4</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Pequeña · entrega</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GESTIÓN · CAMPO</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OB-2025-009 Oficinas aseguradora</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Pequeña · ejecución</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GESTIÓN · CAMPO</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OB-2025-011 Oficinas Sky</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Pequeña · oferta</w:t>
            </w:r>
          </w:p>
        </w:tc>
        <w:tc>
          <w:tcPr>
            <w:tcW w:type="dxa" w:w="3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GESTIÓN (oferta). Al firmar se abre CAMPO</w:t>
            </w:r>
          </w:p>
        </w:tc>
      </w:tr>
    </w:tbl>
    <w:p>
      <w:pPr>
        <w:keepNext/>
        <w:pBdr>
          <w:bottom w:val="single" w:color="B5D334" w:sz="8" w:space="2"/>
        </w:pBdr>
        <w:spacing w:after="120" w:before="280"/>
      </w:pPr>
      <w:r>
        <w:rPr>
          <w:rFonts w:ascii="Arial" w:cs="Arial" w:eastAsia="Arial" w:hAnsi="Arial"/>
          <w:b/>
          <w:bCs/>
          <w:color w:val="111111"/>
          <w:sz w:val="24"/>
          <w:szCs w:val="24"/>
        </w:rPr>
        <w:t xml:space="preserve">3. Ficha de la obra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cantSplit/>
          <w:tblHeader/>
        </w:trPr>
        <w:tc>
          <w:tcPr>
            <w:tcW w:type="dxa" w:w="24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Dato</w:t>
            </w:r>
          </w:p>
        </w:tc>
        <w:tc>
          <w:tcPr>
            <w:tcW w:type="dxa" w:w="69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Detalle</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Obra</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Adecuación de oficinas · ~368 m² · Santo Domingo, D.N. · local arrendado por 5 años</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Cliente</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SKY, S.R.L. · servicios de ingeniería y arquitectura · 37 colaboradores · cliente nuevo</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Quién decide</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Tomás Pantaleón, Gerente, hasta RD$10,000,000. Por encima, el consejo de gerentes (18/11/2025)</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Modalidad</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Contratación directa a suma alzada</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Fechas</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Oferta 14/11 · consejo 18/11 · firma 21/11 · entrega del local 01/12 · arranque 02/12/2025 · terminación 01/03/2026</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Restricción del cliente</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Su arrendamiento actual vence el 06/03/2026: 5 días de holgura</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Reglas del sitio</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Trabajos ruidosos, demoliciones y bote de escombros solo de noche o fines de semana (Anexo F)</w:t>
            </w:r>
          </w:p>
        </w:tc>
      </w:tr>
      <w:tr>
        <w:trPr>
          <w:cantSplit/>
          <w:tblHeader w:val="off"/>
        </w:trPr>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Equipo RD-05</w:t>
            </w:r>
          </w:p>
        </w:tc>
        <w:tc>
          <w:tcPr>
            <w:tcW w:type="dxa" w:w="69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Director de obra: Ing. Héctor Almonte Cruz. Residente libre desde el 05/01/2026</w:t>
            </w:r>
          </w:p>
        </w:tc>
      </w:tr>
    </w:tbl>
    <w:p>
      <w:pPr>
        <w:keepNext/>
        <w:pBdr>
          <w:bottom w:val="single" w:color="B5D334" w:sz="8" w:space="2"/>
        </w:pBdr>
        <w:spacing w:after="120" w:before="280"/>
      </w:pPr>
      <w:r>
        <w:rPr>
          <w:rFonts w:ascii="Arial" w:cs="Arial" w:eastAsia="Arial" w:hAnsi="Arial"/>
          <w:b/>
          <w:bCs/>
          <w:color w:val="111111"/>
          <w:sz w:val="24"/>
          <w:szCs w:val="24"/>
        </w:rPr>
        <w:t xml:space="preserve">4. Resumen del contrato (borrador de la contratante, 07/11/2025)</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300"/>
        <w:gridCol w:w="1800"/>
        <w:gridCol w:w="2560"/>
      </w:tblGrid>
      <w:tr>
        <w:trPr>
          <w:cantSplit/>
          <w:tblHeader/>
        </w:trPr>
        <w:tc>
          <w:tcPr>
            <w:tcW w:type="dxa" w:w="17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Tema</w:t>
            </w:r>
          </w:p>
        </w:tc>
        <w:tc>
          <w:tcPr>
            <w:tcW w:type="dxa" w:w="33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Qué dice</w:t>
            </w:r>
          </w:p>
        </w:tc>
        <w:tc>
          <w:tcPr>
            <w:tcW w:type="dxa" w:w="18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Cláusula</w:t>
            </w:r>
          </w:p>
        </w:tc>
        <w:tc>
          <w:tcPr>
            <w:tcW w:type="dxa" w:w="25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Frente a estándar RD-05</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Objeto</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Adecuación de ~368 m² según Anexo A y planos</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Primero</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Conforme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Plazo</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90 días; terminación 01/03/2026</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Segundo</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Sin holgura</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Precio</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Suma alzada con ITBIS; monto por definir</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Tercera</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Anticipo</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30 % a 5 días de la firma</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Tercera, I.1</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Conforme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Pagos por avance</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60 % cada 21 días; pago a 7 días de aprobado; sin plazo para aprobar</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Tercera, I.2</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Fuera: falta aprobación en 5 días o tácita</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Pago final</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10 % a 30 días de la recepción final</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Tercera, I.3</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Conforme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Mora del cliente</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Interés 8 %; suspensión a 30 días (tercera) y a 15 días (novena)</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Tercera, I.4 y Novena, IV</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Contradicción interna</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Permisos</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 cargo de la contratista (cuarta) y de la contratante (quinta)</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Cuarta, IV y Quinta, IV</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Contradicción; el Anexo A los pone a cargo del cliente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Seguro RC</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Mínimo USD 200,000</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Cuarta, VI</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Fuera: el edificio exige USD 500,000</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Aviso de recepción</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30 días de anticipación</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Cuarta, X</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Excesivo para 90 días de obra</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Penalidad</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0.15 % diario, tope 10 %; más daños que excedan</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Novena, II</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Fuera de límite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Garantía retenida</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Se menciona pero no se define</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Novena, II</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Fuera: debe definirse</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Responsabilidad</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Sin tope; daños indirectos no excluidos</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Novena</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Fuera: línea roja</w:t>
            </w:r>
          </w:p>
        </w:tc>
      </w:tr>
      <w:tr>
        <w:trPr>
          <w:cantSplit/>
          <w:tblHeader w:val="off"/>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Documentos</w:t>
            </w:r>
          </w:p>
        </w:tc>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Anexos A, B, C, D, F, G, H; falta el E; sin prelación</w:t>
            </w:r>
          </w:p>
        </w:tc>
        <w:tc>
          <w:tcPr>
            <w:tcW w:type="dxa" w:w="1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Duodécima</w:t>
            </w:r>
          </w:p>
        </w:tc>
        <w:tc>
          <w:tcPr>
            <w:tcW w:type="dxa" w:w="25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Fuera: definir prelación</w:t>
            </w:r>
          </w:p>
        </w:tc>
      </w:tr>
    </w:tbl>
    <w:p>
      <w:pPr>
        <w:keepNext/>
        <w:pBdr>
          <w:bottom w:val="single" w:color="B5D334" w:sz="8" w:space="2"/>
        </w:pBdr>
        <w:spacing w:after="120" w:before="280"/>
      </w:pPr>
      <w:r>
        <w:rPr>
          <w:rFonts w:ascii="Arial" w:cs="Arial" w:eastAsia="Arial" w:hAnsi="Arial"/>
          <w:b/>
          <w:bCs/>
          <w:color w:val="111111"/>
          <w:sz w:val="24"/>
          <w:szCs w:val="24"/>
        </w:rPr>
        <w:t xml:space="preserve">5. Registro de planos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3600"/>
        <w:gridCol w:w="2500"/>
        <w:gridCol w:w="1360"/>
      </w:tblGrid>
      <w:tr>
        <w:trPr>
          <w:cantSplit/>
          <w:tblHeader/>
        </w:trPr>
        <w:tc>
          <w:tcPr>
            <w:tcW w:type="dxa" w:w="19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Lámina</w:t>
            </w:r>
          </w:p>
        </w:tc>
        <w:tc>
          <w:tcPr>
            <w:tcW w:type="dxa" w:w="36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Contenido</w:t>
            </w:r>
          </w:p>
        </w:tc>
        <w:tc>
          <w:tcPr>
            <w:tcW w:type="dxa" w:w="25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Revisión y fecha</w:t>
            </w:r>
          </w:p>
        </w:tc>
        <w:tc>
          <w:tcPr>
            <w:tcW w:type="dxa" w:w="13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Project</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A000 a A511</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Arquitectura: plantas, secciones, detalles, ebanistería y carpintería</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[Confirmar] · el índice A000 no coincide con las cartelas</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A920</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Elevaciones (no aparece en el índice A000)</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[Confirmar]</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A921</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Planta hidrosanitaria (en carpeta Sanitarias; no muestra bomba ni cárcamo)</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[Confirmar]</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Eléctricas 01 a 03</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Iluminación, tomacorrientes, bandejas, paneles, unifilar</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Julio 2024 · vigentes según correo del 23/10/2025</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M-101</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Climatización: difusores, rejillas, ductos</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[Confirmar]</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FP-101</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 incendios: rociadores y detección</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[Confirmar]</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r>
        <w:trPr>
          <w:cantSplit/>
          <w:tblHeader w:val="off"/>
        </w:trPr>
        <w:tc>
          <w:tcPr>
            <w:tcW w:type="dxa" w:w="19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Seguridad y accesos</w:t>
            </w:r>
          </w:p>
        </w:tc>
        <w:tc>
          <w:tcPr>
            <w:tcW w:type="dxa" w:w="36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Cámaras, control de acceso, data (remite a una A107 que no existe)</w:t>
            </w:r>
          </w:p>
        </w:tc>
        <w:tc>
          <w:tcPr>
            <w:tcW w:type="dxa" w:w="2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[Confirmar]</w:t>
            </w:r>
          </w:p>
        </w:tc>
        <w:tc>
          <w:tcPr>
            <w:tcW w:type="dxa" w:w="13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r>
    </w:tbl>
    <w:p>
      <w:pPr>
        <w:spacing w:after="120" w:before="120" w:line="276"/>
      </w:pPr>
      <w:r>
        <w:rPr>
          <w:rFonts w:ascii="Arial" w:cs="Arial" w:eastAsia="Arial" w:hAnsi="Arial"/>
          <w:color w:val="111111"/>
          <w:sz w:val="24"/>
          <w:szCs w:val="24"/>
        </w:rPr>
        <w:t xml:space="preserve">Cada juego se sube como PDF de 100 páginas o menos. El registro se actualiza cada vez que llega una revisión nueva.</w:t>
      </w:r>
    </w:p>
    <w:p>
      <w:pPr>
        <w:keepNext/>
        <w:pBdr>
          <w:bottom w:val="single" w:color="B5D334" w:sz="8" w:space="2"/>
        </w:pBdr>
        <w:spacing w:after="120" w:before="280"/>
      </w:pPr>
      <w:r>
        <w:rPr>
          <w:rFonts w:ascii="Arial" w:cs="Arial" w:eastAsia="Arial" w:hAnsi="Arial"/>
          <w:b/>
          <w:bCs/>
          <w:color w:val="111111"/>
          <w:sz w:val="24"/>
          <w:szCs w:val="24"/>
        </w:rPr>
        <w:t xml:space="preserve">6. Instrucciones · RD05 · OB-2025-011 · SKY · GESTIÓN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80"/>
            </w:pPr>
            <w:r>
              <w:rPr>
                <w:rFonts w:ascii="Arial" w:cs="Arial" w:eastAsia="Arial" w:hAnsi="Arial"/>
                <w:b/>
                <w:bCs/>
                <w:color w:val="4F6F00"/>
                <w:sz w:val="24"/>
                <w:szCs w:val="24"/>
              </w:rPr>
              <w:t xml:space="preserve">Texto para pegar</w:t>
            </w:r>
          </w:p>
          <w:p>
            <w:pPr>
              <w:spacing w:after="60" w:line="264"/>
            </w:pPr>
            <w:r>
              <w:rPr>
                <w:rFonts w:ascii="Arial" w:cs="Arial" w:eastAsia="Arial" w:hAnsi="Arial"/>
                <w:color w:val="111111"/>
                <w:sz w:val="24"/>
                <w:szCs w:val="24"/>
              </w:rPr>
              <w:t xml:space="preserve">INSTRUCCIONES · RD05 · OB-2025-011 · SKY · GESTIÓN</w:t>
            </w:r>
          </w:p>
          <w:p>
            <w:pPr>
              <w:spacing w:after="60" w:line="264"/>
            </w:pPr>
            <w:r>
              <w:rPr>
                <w:rFonts w:ascii="Arial" w:cs="Arial" w:eastAsia="Arial" w:hAnsi="Arial"/>
                <w:color w:val="111111"/>
                <w:sz w:val="24"/>
                <w:szCs w:val="24"/>
              </w:rPr>
              <w:t xml:space="preserve">Versión 1.0 · 12/11/2025 · Aprobó: Gerencia de Proyectos · Nivel: Restringida</w:t>
            </w:r>
          </w:p>
          <w:p>
            <w:pPr>
              <w:spacing w:after="60" w:line="264"/>
            </w:pPr>
            <w:r>
              <w:rPr>
                <w:rFonts w:ascii="Arial" w:cs="Arial" w:eastAsia="Arial" w:hAnsi="Arial"/>
                <w:color w:val="111111"/>
                <w:sz w:val="24"/>
                <w:szCs w:val="24"/>
              </w:rPr>
              <w:t xml:space="preserve">1. LA OBRA: adecuación de oficinas, ~368 m², Santo Domingo, D.N. Fase: oferta (entrega 14/11/2025).</w:t>
            </w:r>
          </w:p>
          <w:p>
            <w:pPr>
              <w:spacing w:after="60" w:line="264"/>
            </w:pPr>
            <w:r>
              <w:rPr>
                <w:rFonts w:ascii="Arial" w:cs="Arial" w:eastAsia="Arial" w:hAnsi="Arial"/>
                <w:color w:val="111111"/>
                <w:sz w:val="24"/>
                <w:szCs w:val="24"/>
              </w:rPr>
              <w:t xml:space="preserve">2. CONTRATO: cliente SKY, S.R.L. Suma alzada. Anticipo 30 %. Pagos cada 21 días. Plazo 90 días, del 02/12/2025 al 01/03/2026. Detalle en el resumen del contrato.</w:t>
            </w:r>
          </w:p>
          <w:p>
            <w:pPr>
              <w:spacing w:after="60" w:line="264"/>
            </w:pPr>
            <w:r>
              <w:rPr>
                <w:rFonts w:ascii="Arial" w:cs="Arial" w:eastAsia="Arial" w:hAnsi="Arial"/>
                <w:color w:val="111111"/>
                <w:sz w:val="24"/>
                <w:szCs w:val="24"/>
              </w:rPr>
              <w:t xml:space="preserve">3. QUIÉN DECIDE EN EL CLIENTE: el Gerente hasta RD$10,000,000; por encima, el consejo de gerentes (18/11/2025). Supervisión aún no contratada.</w:t>
            </w:r>
          </w:p>
          <w:p>
            <w:pPr>
              <w:spacing w:after="60" w:line="264"/>
            </w:pPr>
            <w:r>
              <w:rPr>
                <w:rFonts w:ascii="Arial" w:cs="Arial" w:eastAsia="Arial" w:hAnsi="Arial"/>
                <w:color w:val="111111"/>
                <w:sz w:val="24"/>
                <w:szCs w:val="24"/>
              </w:rPr>
              <w:t xml:space="preserve">4. DOCUMENTOS QUE MANDAN: borrador de contrato; Anexos A, C y F; minutas 01 y 02; correos del 21/10 al 11/11/2025; ficha del cliente. Los correos del cliente modifican el alcance: todo pedido se registra con su fuente.</w:t>
            </w:r>
          </w:p>
          <w:p>
            <w:pPr>
              <w:spacing w:after="60" w:line="264"/>
            </w:pPr>
            <w:r>
              <w:rPr>
                <w:rFonts w:ascii="Arial" w:cs="Arial" w:eastAsia="Arial" w:hAnsi="Arial"/>
                <w:color w:val="111111"/>
                <w:sz w:val="24"/>
                <w:szCs w:val="24"/>
              </w:rPr>
              <w:t xml:space="preserve">5. CÓMO TRABAJAR: usa solo la información de este Project y la que te dé el usuario. Lo que falte: [PENDIENTE — CONFIRMAR]. Cita la fuente de cada dato. Aplica el Cerebro de la empresa. Cuando se tome una decisión, propón el texto para el registro de decisiones. Todo es borrador hasta que lo apruebe quien indica la matriz.</w:t>
            </w:r>
          </w:p>
          <w:p>
            <w:pPr>
              <w:spacing w:after="60" w:line="264"/>
            </w:pPr>
            <w:r>
              <w:rPr>
                <w:rFonts w:ascii="Arial" w:cs="Arial" w:eastAsia="Arial" w:hAnsi="Arial"/>
                <w:color w:val="111111"/>
                <w:sz w:val="24"/>
                <w:szCs w:val="24"/>
              </w:rPr>
              <w:t xml:space="preserve">6. PENDIENTES: permisos, drenaje del baño, interconexión al panel de incendios, capacidad eléctrica contra carga de diseño, póliza RC, Anexo E.</w:t>
            </w:r>
          </w:p>
        </w:tc>
      </w:tr>
    </w:tbl>
    <w:p>
      <w:pPr>
        <w:spacing w:after="120"/>
      </w:pPr>
    </w:p>
    <w:p>
      <w:pPr>
        <w:keepNext/>
        <w:pBdr>
          <w:bottom w:val="single" w:color="B5D334" w:sz="8" w:space="2"/>
        </w:pBdr>
        <w:spacing w:after="120" w:before="280"/>
      </w:pPr>
      <w:r>
        <w:rPr>
          <w:rFonts w:ascii="Arial" w:cs="Arial" w:eastAsia="Arial" w:hAnsi="Arial"/>
          <w:b/>
          <w:bCs/>
          <w:color w:val="111111"/>
          <w:sz w:val="24"/>
          <w:szCs w:val="24"/>
        </w:rPr>
        <w:t xml:space="preserve">7. Instrucciones · RD05 · OB-2025-011 · SKY · CAMPO (se abre al firmar)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80"/>
            </w:pPr>
            <w:r>
              <w:rPr>
                <w:rFonts w:ascii="Arial" w:cs="Arial" w:eastAsia="Arial" w:hAnsi="Arial"/>
                <w:b/>
                <w:bCs/>
                <w:color w:val="4F6F00"/>
                <w:sz w:val="24"/>
                <w:szCs w:val="24"/>
              </w:rPr>
              <w:t xml:space="preserve">Texto para pegar</w:t>
            </w:r>
          </w:p>
          <w:p>
            <w:pPr>
              <w:spacing w:after="60" w:line="264"/>
            </w:pPr>
            <w:r>
              <w:rPr>
                <w:rFonts w:ascii="Arial" w:cs="Arial" w:eastAsia="Arial" w:hAnsi="Arial"/>
                <w:color w:val="111111"/>
                <w:sz w:val="24"/>
                <w:szCs w:val="24"/>
              </w:rPr>
              <w:t xml:space="preserve">INSTRUCCIONES · RD05 · OB-2025-011 · SKY · CAMPO</w:t>
            </w:r>
          </w:p>
          <w:p>
            <w:pPr>
              <w:spacing w:after="60" w:line="264"/>
            </w:pPr>
            <w:r>
              <w:rPr>
                <w:rFonts w:ascii="Arial" w:cs="Arial" w:eastAsia="Arial" w:hAnsi="Arial"/>
                <w:color w:val="111111"/>
                <w:sz w:val="24"/>
                <w:szCs w:val="24"/>
              </w:rPr>
              <w:t xml:space="preserve">Versión 1.0 · 21/11/2025 · Aprobó: Gerencia de Proyectos · Nivel: Confidencial</w:t>
            </w:r>
          </w:p>
          <w:p>
            <w:pPr>
              <w:spacing w:after="60" w:line="264"/>
            </w:pPr>
            <w:r>
              <w:rPr>
                <w:rFonts w:ascii="Arial" w:cs="Arial" w:eastAsia="Arial" w:hAnsi="Arial"/>
                <w:color w:val="111111"/>
                <w:sz w:val="24"/>
                <w:szCs w:val="24"/>
              </w:rPr>
              <w:t xml:space="preserve">1. LA OBRA: adecuación de oficinas, ~368 m². Inicio 02/12/2025, terminación 01/03/2026.</w:t>
            </w:r>
          </w:p>
          <w:p>
            <w:pPr>
              <w:spacing w:after="60" w:line="264"/>
            </w:pPr>
            <w:r>
              <w:rPr>
                <w:rFonts w:ascii="Arial" w:cs="Arial" w:eastAsia="Arial" w:hAnsi="Arial"/>
                <w:color w:val="111111"/>
                <w:sz w:val="24"/>
                <w:szCs w:val="24"/>
              </w:rPr>
              <w:t xml:space="preserve">2. DOCUMENTOS: usa el registro de planos para saber la revisión vigente de cada lámina. Si una lámina no está aquí, dilo; no la supongas.</w:t>
            </w:r>
          </w:p>
          <w:p>
            <w:pPr>
              <w:spacing w:after="60" w:line="264"/>
            </w:pPr>
            <w:r>
              <w:rPr>
                <w:rFonts w:ascii="Arial" w:cs="Arial" w:eastAsia="Arial" w:hAnsi="Arial"/>
                <w:color w:val="111111"/>
                <w:sz w:val="24"/>
                <w:szCs w:val="24"/>
              </w:rPr>
              <w:t xml:space="preserve">3. REGLAS DEL SITIO: trabajos ruidosos, demoliciones y bote de escombros solo de noche o fines de semana. Ascensor de carga y cortes de servicio se coordinan con la administración.</w:t>
            </w:r>
          </w:p>
          <w:p>
            <w:pPr>
              <w:spacing w:after="60" w:line="264"/>
            </w:pPr>
            <w:r>
              <w:rPr>
                <w:rFonts w:ascii="Arial" w:cs="Arial" w:eastAsia="Arial" w:hAnsi="Arial"/>
                <w:color w:val="111111"/>
                <w:sz w:val="24"/>
                <w:szCs w:val="24"/>
              </w:rPr>
              <w:t xml:space="preserve">4. CÓMO TRABAJAR: bitácora y reporte diario por frente. Toda instrucción del cliente en obra se pasa a la gerencia el mismo día; en obra no se acuerdan cambios de alcance ni de precio. Si una lámina contradice a otra, prepara un borrador de RFI. Al cierre de cada mes, prepara el resumen mensual.</w:t>
            </w:r>
          </w:p>
          <w:p>
            <w:pPr>
              <w:spacing w:after="60" w:line="264"/>
            </w:pPr>
            <w:r>
              <w:rPr>
                <w:rFonts w:ascii="Arial" w:cs="Arial" w:eastAsia="Arial" w:hAnsi="Arial"/>
                <w:color w:val="111111"/>
                <w:sz w:val="24"/>
                <w:szCs w:val="24"/>
              </w:rPr>
              <w:t xml:space="preserve">5. LO QUE NO ESTÁ AQUÍ: contrato, montos, presupuesto y órdenes de cambio.</w:t>
            </w:r>
          </w:p>
        </w:tc>
      </w:tr>
    </w:tbl>
    <w:p>
      <w:pPr>
        <w:spacing w:after="120"/>
      </w:pPr>
    </w:p>
    <w:p>
      <w:pPr>
        <w:keepNext/>
        <w:pBdr>
          <w:bottom w:val="single" w:color="B5D334" w:sz="8" w:space="2"/>
        </w:pBdr>
        <w:spacing w:after="120" w:before="280"/>
      </w:pPr>
      <w:r>
        <w:rPr>
          <w:rFonts w:ascii="Arial" w:cs="Arial" w:eastAsia="Arial" w:hAnsi="Arial"/>
          <w:b/>
          <w:bCs/>
          <w:color w:val="111111"/>
          <w:sz w:val="24"/>
          <w:szCs w:val="24"/>
        </w:rPr>
        <w:t xml:space="preserve">8. Archivos por Project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3800"/>
        <w:gridCol w:w="2400"/>
        <w:gridCol w:w="1760"/>
      </w:tblGrid>
      <w:tr>
        <w:trPr>
          <w:cantSplit/>
          <w:tblHeader/>
        </w:trPr>
        <w:tc>
          <w:tcPr>
            <w:tcW w:type="dxa" w:w="14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Project</w:t>
            </w:r>
          </w:p>
        </w:tc>
        <w:tc>
          <w:tcPr>
            <w:tcW w:type="dxa" w:w="38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Sí va</w:t>
            </w:r>
          </w:p>
        </w:tc>
        <w:tc>
          <w:tcPr>
            <w:tcW w:type="dxa" w:w="24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No va</w:t>
            </w:r>
          </w:p>
        </w:tc>
        <w:tc>
          <w:tcPr>
            <w:tcW w:type="dxa" w:w="17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Actualización</w:t>
            </w:r>
          </w:p>
        </w:tc>
      </w:tr>
      <w:tr>
        <w:trPr>
          <w:cantSplit/>
          <w:tblHeader w:val="off"/>
        </w:trPr>
        <w:tc>
          <w:tcPr>
            <w:tcW w:type="dxa" w:w="1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GESTIÓN</w:t>
            </w:r>
          </w:p>
        </w:tc>
        <w:tc>
          <w:tcPr>
            <w:tcW w:type="dxa" w:w="3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Resumen del contrato · borrador de contrato · Anexos A y F · ficha del cliente · minutas · correos exportados · presupuesto de la oferta · registro de decisiones · Cerebro de la empresa completo</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Planos · versiones anteriores del presupuesto · cotizaciones sin nivelar</w:t>
            </w:r>
          </w:p>
        </w:tc>
        <w:tc>
          <w:tcPr>
            <w:tcW w:type="dxa" w:w="1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Al recibir un correo o minuta nueva; el presupuesto se reemplaza por versión</w:t>
            </w:r>
          </w:p>
        </w:tc>
      </w:tr>
      <w:tr>
        <w:trPr>
          <w:cantSplit/>
          <w:tblHeader w:val="off"/>
        </w:trPr>
        <w:tc>
          <w:tcPr>
            <w:tcW w:type="dxa" w:w="1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CAMPO</w:t>
            </w:r>
          </w:p>
        </w:tc>
        <w:tc>
          <w:tcPr>
            <w:tcW w:type="dxa" w:w="38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Registro de planos · planos vigentes en PDF de 100 páginas o menos · Anexos C y F · cronograma · bitácoras del último mes · resúmenes mensuales · Cerebro sin Parte B</w:t>
            </w:r>
          </w:p>
        </w:tc>
        <w:tc>
          <w:tcPr>
            <w:tcW w:type="dxa" w:w="24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Contrato · montos · presupuesto · revisiones anteriores de planos</w:t>
            </w:r>
          </w:p>
        </w:tc>
        <w:tc>
          <w:tcPr>
            <w:tcW w:type="dxa" w:w="17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Planos al recibir revisión; bitácoras con ventana de un mes</w:t>
            </w:r>
          </w:p>
        </w:tc>
      </w:tr>
    </w:tbl>
    <w:p>
      <w:pPr>
        <w:keepNext/>
        <w:pBdr>
          <w:bottom w:val="single" w:color="B5D334" w:sz="8" w:space="2"/>
        </w:pBdr>
        <w:spacing w:after="120" w:before="280"/>
      </w:pPr>
      <w:r>
        <w:rPr>
          <w:rFonts w:ascii="Arial" w:cs="Arial" w:eastAsia="Arial" w:hAnsi="Arial"/>
          <w:b/>
          <w:bCs/>
          <w:color w:val="111111"/>
          <w:sz w:val="24"/>
          <w:szCs w:val="24"/>
        </w:rPr>
        <w:t xml:space="preserve">9. Pendientes y contradicciones</w:t>
      </w:r>
    </w:p>
    <w:p>
      <w:pPr>
        <w:pStyle w:val="ListParagraph"/>
        <w:numPr>
          <w:ilvl w:val="0"/>
          <w:numId w:val="2"/>
        </w:numPr>
        <w:spacing w:after="80" w:line="276"/>
      </w:pPr>
      <w:r>
        <w:rPr>
          <w:rFonts w:ascii="Arial" w:cs="Arial" w:eastAsia="Arial" w:hAnsi="Arial"/>
          <w:color w:val="111111"/>
          <w:sz w:val="24"/>
          <w:szCs w:val="24"/>
        </w:rPr>
        <w:t xml:space="preserve">Permisos ante el edificio: el Anexo A los pone a cargo del cliente; el contrato, a cargo de las dos partes.</w:t>
      </w:r>
    </w:p>
    <w:p>
      <w:pPr>
        <w:pStyle w:val="ListParagraph"/>
        <w:numPr>
          <w:ilvl w:val="0"/>
          <w:numId w:val="2"/>
        </w:numPr>
        <w:spacing w:after="80" w:line="276"/>
      </w:pPr>
      <w:r>
        <w:rPr>
          <w:rFonts w:ascii="Arial" w:cs="Arial" w:eastAsia="Arial" w:hAnsi="Arial"/>
          <w:color w:val="111111"/>
          <w:sz w:val="24"/>
          <w:szCs w:val="24"/>
        </w:rPr>
        <w:t xml:space="preserve">Drenaje del baño: la A921 no tiene bomba ni cárcamo; el cliente pide "resolverlo en obra".</w:t>
      </w:r>
    </w:p>
    <w:p>
      <w:pPr>
        <w:pStyle w:val="ListParagraph"/>
        <w:numPr>
          <w:ilvl w:val="0"/>
          <w:numId w:val="2"/>
        </w:numPr>
        <w:spacing w:after="80" w:line="276"/>
      </w:pPr>
      <w:r>
        <w:rPr>
          <w:rFonts w:ascii="Arial" w:cs="Arial" w:eastAsia="Arial" w:hAnsi="Arial"/>
          <w:color w:val="111111"/>
          <w:sz w:val="24"/>
          <w:szCs w:val="24"/>
        </w:rPr>
        <w:t xml:space="preserve">Interconexión al panel de incendios: proveedor exclusivo del edificio, sin precio.</w:t>
      </w:r>
    </w:p>
    <w:p>
      <w:pPr>
        <w:pStyle w:val="ListParagraph"/>
        <w:numPr>
          <w:ilvl w:val="0"/>
          <w:numId w:val="2"/>
        </w:numPr>
        <w:spacing w:after="80" w:line="276"/>
      </w:pPr>
      <w:r>
        <w:rPr>
          <w:rFonts w:ascii="Arial" w:cs="Arial" w:eastAsia="Arial" w:hAnsi="Arial"/>
          <w:color w:val="111111"/>
          <w:sz w:val="24"/>
          <w:szCs w:val="24"/>
        </w:rPr>
        <w:t xml:space="preserve">Capacidad eléctrica: 100 A trifásicos declarados; falta compararla con la carga del diseño.</w:t>
      </w:r>
    </w:p>
    <w:p>
      <w:pPr>
        <w:pStyle w:val="ListParagraph"/>
        <w:numPr>
          <w:ilvl w:val="0"/>
          <w:numId w:val="2"/>
        </w:numPr>
        <w:spacing w:after="80" w:line="276"/>
      </w:pPr>
      <w:r>
        <w:rPr>
          <w:rFonts w:ascii="Arial" w:cs="Arial" w:eastAsia="Arial" w:hAnsi="Arial"/>
          <w:color w:val="111111"/>
          <w:sz w:val="24"/>
          <w:szCs w:val="24"/>
        </w:rPr>
        <w:t xml:space="preserve">Seguro de RC: USD 200,000 en el contrato contra USD 500,000 del reglamento del edificio.</w:t>
      </w:r>
    </w:p>
    <w:p>
      <w:pPr>
        <w:pStyle w:val="ListParagraph"/>
        <w:numPr>
          <w:ilvl w:val="0"/>
          <w:numId w:val="2"/>
        </w:numPr>
        <w:spacing w:after="80" w:line="276"/>
      </w:pPr>
      <w:r>
        <w:rPr>
          <w:rFonts w:ascii="Arial" w:cs="Arial" w:eastAsia="Arial" w:hAnsi="Arial"/>
          <w:color w:val="111111"/>
          <w:sz w:val="24"/>
          <w:szCs w:val="24"/>
        </w:rPr>
        <w:t xml:space="preserve">Contrato: falta el Anexo E; el índice A000 no coincide con las cartelas; la lámina de seguridad remite a una A107 inexistente.</w:t>
      </w:r>
    </w:p>
    <w:p>
      <w:pPr>
        <w:keepNext/>
        <w:pBdr>
          <w:bottom w:val="single" w:color="B5D334" w:sz="8" w:space="2"/>
        </w:pBdr>
        <w:spacing w:after="120" w:before="280"/>
      </w:pPr>
      <w:r>
        <w:rPr>
          <w:rFonts w:ascii="Arial" w:cs="Arial" w:eastAsia="Arial" w:hAnsi="Arial"/>
          <w:b/>
          <w:bCs/>
          <w:color w:val="111111"/>
          <w:sz w:val="24"/>
          <w:szCs w:val="24"/>
        </w:rPr>
        <w:t xml:space="preserve">10. Ultraprompts de la obra</w:t>
      </w:r>
    </w:p>
    <w:p>
      <w:pPr>
        <w:keepNext/>
        <w:spacing w:after="80" w:before="200"/>
      </w:pPr>
      <w:r>
        <w:rPr>
          <w:rFonts w:ascii="Arial" w:cs="Arial" w:eastAsia="Arial" w:hAnsi="Arial"/>
          <w:b/>
          <w:bCs/>
          <w:color w:val="4F6F00"/>
          <w:sz w:val="24"/>
          <w:szCs w:val="24"/>
        </w:rPr>
        <w:t xml:space="preserve">1 · Seguir o no seguir · GESTIÓN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60" w:line="264"/>
            </w:pPr>
            <w:r>
              <w:rPr>
                <w:rFonts w:ascii="Arial" w:cs="Arial" w:eastAsia="Arial" w:hAnsi="Arial"/>
                <w:color w:val="111111"/>
                <w:sz w:val="24"/>
                <w:szCs w:val="24"/>
              </w:rPr>
              <w:t xml:space="preserve">ROL: Actúa como director de operaciones de Constructora RD-05, con criterio financiero, contractual y de capacidad.</w:t>
            </w:r>
          </w:p>
          <w:p>
            <w:pPr>
              <w:spacing w:after="60" w:line="264"/>
            </w:pPr>
            <w:r>
              <w:rPr>
                <w:rFonts w:ascii="Arial" w:cs="Arial" w:eastAsia="Arial" w:hAnsi="Arial"/>
                <w:color w:val="111111"/>
                <w:sz w:val="24"/>
                <w:szCs w:val="24"/>
              </w:rPr>
              <w:t xml:space="preserve">CONTEXTO: Debemos decidir si preparamos la oferta del Proyecto Sky. Fecha de hoy: 12/11/2025. Usa los documentos del Project y el Cerebro de la empresa.</w:t>
            </w:r>
          </w:p>
          <w:p>
            <w:pPr>
              <w:spacing w:after="60" w:line="264"/>
            </w:pPr>
            <w:r>
              <w:rPr>
                <w:rFonts w:ascii="Arial" w:cs="Arial" w:eastAsia="Arial" w:hAnsi="Arial"/>
                <w:color w:val="111111"/>
                <w:sz w:val="24"/>
                <w:szCs w:val="24"/>
              </w:rPr>
              <w:t xml:space="preserve">MÉTODO: 1) Califica cada criterio de la matriz de seguir o no seguir, con la fuente. 2) Suma y ubica el total. 3) Lista las condiciones de contrato fuera de límite. 4) Propón las condiciones con las que seguiríamos.</w:t>
            </w:r>
          </w:p>
          <w:p>
            <w:pPr>
              <w:spacing w:after="60" w:line="264"/>
            </w:pPr>
            <w:r>
              <w:rPr>
                <w:rFonts w:ascii="Arial" w:cs="Arial" w:eastAsia="Arial" w:hAnsi="Arial"/>
                <w:color w:val="111111"/>
                <w:sz w:val="24"/>
                <w:szCs w:val="24"/>
              </w:rPr>
              <w:t xml:space="preserve">REVISIÓN: No decidas por mí. Dime qué criterio, con un punto de diferencia, cambia la decisión. Marca lo que no puedas verificar.</w:t>
            </w:r>
          </w:p>
        </w:tc>
      </w:tr>
    </w:tbl>
    <w:p>
      <w:pPr>
        <w:spacing w:after="120" w:before="120" w:line="276"/>
      </w:pPr>
      <w:r>
        <w:rPr>
          <w:rFonts w:ascii="Arial" w:cs="Arial" w:eastAsia="Arial" w:hAnsi="Arial"/>
          <w:color w:val="111111"/>
          <w:sz w:val="24"/>
          <w:szCs w:val="24"/>
        </w:rPr>
        <w:t xml:space="preserve">Resultado de referencia: 22 puntos, seguir con condiciones escritas (Cerebro de la empresa, sección 21).</w:t>
      </w:r>
    </w:p>
    <w:p>
      <w:pPr>
        <w:keepNext/>
        <w:spacing w:after="80" w:before="200"/>
      </w:pPr>
      <w:r>
        <w:rPr>
          <w:rFonts w:ascii="Arial" w:cs="Arial" w:eastAsia="Arial" w:hAnsi="Arial"/>
          <w:b/>
          <w:bCs/>
          <w:color w:val="4F6F00"/>
          <w:sz w:val="24"/>
          <w:szCs w:val="24"/>
        </w:rPr>
        <w:t xml:space="preserve">2 · Contrato contra estándares · GESTIÓN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60" w:line="264"/>
            </w:pPr>
            <w:r>
              <w:rPr>
                <w:rFonts w:ascii="Arial" w:cs="Arial" w:eastAsia="Arial" w:hAnsi="Arial"/>
                <w:color w:val="111111"/>
                <w:sz w:val="24"/>
                <w:szCs w:val="24"/>
              </w:rPr>
              <w:t xml:space="preserve">ROL: Actúa como responsable de contratos de RD-05. No opinas de legalidad: comparas contra nuestros estándares.</w:t>
            </w:r>
          </w:p>
          <w:p>
            <w:pPr>
              <w:spacing w:after="60" w:line="264"/>
            </w:pPr>
            <w:r>
              <w:rPr>
                <w:rFonts w:ascii="Arial" w:cs="Arial" w:eastAsia="Arial" w:hAnsi="Arial"/>
                <w:color w:val="111111"/>
                <w:sz w:val="24"/>
                <w:szCs w:val="24"/>
              </w:rPr>
              <w:t xml:space="preserve">CONTEXTO: Borrador de contrato de SKY, S.R.L. del 07/11/2025.</w:t>
            </w:r>
          </w:p>
          <w:p>
            <w:pPr>
              <w:spacing w:after="60" w:line="264"/>
            </w:pPr>
            <w:r>
              <w:rPr>
                <w:rFonts w:ascii="Arial" w:cs="Arial" w:eastAsia="Arial" w:hAnsi="Arial"/>
                <w:color w:val="111111"/>
                <w:sz w:val="24"/>
                <w:szCs w:val="24"/>
              </w:rPr>
              <w:t xml:space="preserve">MÉTODO: 1) Cada condición de la sección 14 del Cerebro: cumple, no cumple o no lo menciona, con la cláusula. 2) Contradicciones internas. 3) Cada desviación como propuesta de cambio.</w:t>
            </w:r>
          </w:p>
          <w:p>
            <w:pPr>
              <w:spacing w:after="60" w:line="264"/>
            </w:pPr>
            <w:r>
              <w:rPr>
                <w:rFonts w:ascii="Arial" w:cs="Arial" w:eastAsia="Arial" w:hAnsi="Arial"/>
                <w:color w:val="111111"/>
                <w:sz w:val="24"/>
                <w:szCs w:val="24"/>
              </w:rPr>
              <w:t xml:space="preserve">REVISIÓN: Cita la cláusula exacta. Lo que el contrato no dice también es un hallazgo.</w:t>
            </w:r>
          </w:p>
        </w:tc>
      </w:tr>
    </w:tbl>
    <w:p>
      <w:pPr>
        <w:spacing w:after="120"/>
      </w:pPr>
    </w:p>
    <w:p>
      <w:pPr>
        <w:keepNext/>
        <w:spacing w:after="80" w:before="200"/>
      </w:pPr>
      <w:r>
        <w:rPr>
          <w:rFonts w:ascii="Arial" w:cs="Arial" w:eastAsia="Arial" w:hAnsi="Arial"/>
          <w:b/>
          <w:bCs/>
          <w:color w:val="4F6F00"/>
          <w:sz w:val="24"/>
          <w:szCs w:val="24"/>
        </w:rPr>
        <w:t xml:space="preserve">3 · Orden de cambio · GESTIÓN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60" w:line="264"/>
            </w:pPr>
            <w:r>
              <w:rPr>
                <w:rFonts w:ascii="Arial" w:cs="Arial" w:eastAsia="Arial" w:hAnsi="Arial"/>
                <w:color w:val="111111"/>
                <w:sz w:val="24"/>
                <w:szCs w:val="24"/>
              </w:rPr>
              <w:t xml:space="preserve">ROL: Actúa como gerente de costos y contratos.</w:t>
            </w:r>
          </w:p>
          <w:p>
            <w:pPr>
              <w:spacing w:after="60" w:line="264"/>
            </w:pPr>
            <w:r>
              <w:rPr>
                <w:rFonts w:ascii="Arial" w:cs="Arial" w:eastAsia="Arial" w:hAnsi="Arial"/>
                <w:color w:val="111111"/>
                <w:sz w:val="24"/>
                <w:szCs w:val="24"/>
              </w:rPr>
              <w:t xml:space="preserve">CONTEXTO: El cliente pidió cambiar la iluminación de gerencia por 16 paneles LED regulables (correo del 05/11/2025).</w:t>
            </w:r>
          </w:p>
          <w:p>
            <w:pPr>
              <w:spacing w:after="60" w:line="264"/>
            </w:pPr>
            <w:r>
              <w:rPr>
                <w:rFonts w:ascii="Arial" w:cs="Arial" w:eastAsia="Arial" w:hAnsi="Arial"/>
                <w:color w:val="111111"/>
                <w:sz w:val="24"/>
                <w:szCs w:val="24"/>
              </w:rPr>
              <w:t xml:space="preserve">MÉTODO: 1) ¿Está en el alcance? Cita lámina o anexo. 2) Costo directo, indirecto, de plazo y financiero. 3) Quién aprueba según la matriz. 4) Borrador de orden de cambio o inclusión en la oferta.</w:t>
            </w:r>
          </w:p>
          <w:p>
            <w:pPr>
              <w:spacing w:after="60" w:line="264"/>
            </w:pPr>
            <w:r>
              <w:rPr>
                <w:rFonts w:ascii="Arial" w:cs="Arial" w:eastAsia="Arial" w:hAnsi="Arial"/>
                <w:color w:val="111111"/>
                <w:sz w:val="24"/>
                <w:szCs w:val="24"/>
              </w:rPr>
              <w:t xml:space="preserve">REVISIÓN: No uses precios sin fuente.</w:t>
            </w:r>
          </w:p>
        </w:tc>
      </w:tr>
    </w:tbl>
    <w:p>
      <w:pPr>
        <w:spacing w:after="120"/>
      </w:pPr>
    </w:p>
    <w:p>
      <w:pPr>
        <w:keepNext/>
        <w:spacing w:after="80" w:before="200"/>
      </w:pPr>
      <w:r>
        <w:rPr>
          <w:rFonts w:ascii="Arial" w:cs="Arial" w:eastAsia="Arial" w:hAnsi="Arial"/>
          <w:b/>
          <w:bCs/>
          <w:color w:val="4F6F00"/>
          <w:sz w:val="24"/>
          <w:szCs w:val="24"/>
        </w:rPr>
        <w:t xml:space="preserve">4 · Reporte semanal · CAMPO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60" w:line="264"/>
            </w:pPr>
            <w:r>
              <w:rPr>
                <w:rFonts w:ascii="Arial" w:cs="Arial" w:eastAsia="Arial" w:hAnsi="Arial"/>
                <w:color w:val="111111"/>
                <w:sz w:val="24"/>
                <w:szCs w:val="24"/>
              </w:rPr>
              <w:t xml:space="preserve">ROL: Actúa como gerente de proyectos senior.</w:t>
            </w:r>
          </w:p>
          <w:p>
            <w:pPr>
              <w:spacing w:after="60" w:line="264"/>
            </w:pPr>
            <w:r>
              <w:rPr>
                <w:rFonts w:ascii="Arial" w:cs="Arial" w:eastAsia="Arial" w:hAnsi="Arial"/>
                <w:color w:val="111111"/>
                <w:sz w:val="24"/>
                <w:szCs w:val="24"/>
              </w:rPr>
              <w:t xml:space="preserve">CONTEXTO: Reporte semanal de Oficinas Sky, semana [N].</w:t>
            </w:r>
          </w:p>
          <w:p>
            <w:pPr>
              <w:spacing w:after="60" w:line="264"/>
            </w:pPr>
            <w:r>
              <w:rPr>
                <w:rFonts w:ascii="Arial" w:cs="Arial" w:eastAsia="Arial" w:hAnsi="Arial"/>
                <w:color w:val="111111"/>
                <w:sz w:val="24"/>
                <w:szCs w:val="24"/>
              </w:rPr>
              <w:t xml:space="preserve">MÉTODO: 1) Avance real contra planificado por frente. 2) Atrasos en ruta crítica. 3) Trabajos sin orden de cambio. 4) Decisiones de esta semana.</w:t>
            </w:r>
          </w:p>
          <w:p>
            <w:pPr>
              <w:spacing w:after="60" w:line="264"/>
            </w:pPr>
            <w:r>
              <w:rPr>
                <w:rFonts w:ascii="Arial" w:cs="Arial" w:eastAsia="Arial" w:hAnsi="Arial"/>
                <w:color w:val="111111"/>
                <w:sz w:val="24"/>
                <w:szCs w:val="24"/>
              </w:rPr>
              <w:t xml:space="preserve">REVISIÓN: La versión para el cliente no lleva datos internos.</w:t>
            </w:r>
          </w:p>
        </w:tc>
      </w:tr>
    </w:tbl>
    <w:p>
      <w:pPr>
        <w:spacing w:after="120"/>
      </w:pPr>
    </w:p>
    <w:p>
      <w:pPr>
        <w:keepNext/>
        <w:spacing w:after="80" w:before="200"/>
      </w:pPr>
      <w:r>
        <w:rPr>
          <w:rFonts w:ascii="Arial" w:cs="Arial" w:eastAsia="Arial" w:hAnsi="Arial"/>
          <w:b/>
          <w:bCs/>
          <w:color w:val="4F6F00"/>
          <w:sz w:val="24"/>
          <w:szCs w:val="24"/>
        </w:rPr>
        <w:t xml:space="preserve">5 · Contradicción técnica · CAMPO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val="off"/>
        </w:trPr>
        <w:tc>
          <w:tcPr>
            <w:tcW w:type="dxa" w:w="9360"/>
            <w:tcBorders>
              <w:top w:val="single" w:color="D9D9D9" w:sz="4"/>
              <w:left w:val="single" w:color="B5D334" w:sz="24"/>
              <w:bottom w:val="single" w:color="D9D9D9" w:sz="4"/>
              <w:right w:val="single" w:color="D9D9D9" w:sz="4"/>
            </w:tcBorders>
            <w:shd w:fill="F4F5EF" w:color="auto" w:val="clear"/>
            <w:tcMar>
              <w:top w:type="dxa" w:w="140"/>
              <w:left w:type="dxa" w:w="200"/>
              <w:bottom w:type="dxa" w:w="140"/>
              <w:right w:type="dxa" w:w="200"/>
            </w:tcMar>
          </w:tcPr>
          <w:p>
            <w:pPr>
              <w:spacing w:after="60" w:line="264"/>
            </w:pPr>
            <w:r>
              <w:rPr>
                <w:rFonts w:ascii="Arial" w:cs="Arial" w:eastAsia="Arial" w:hAnsi="Arial"/>
                <w:color w:val="111111"/>
                <w:sz w:val="24"/>
                <w:szCs w:val="24"/>
              </w:rPr>
              <w:t xml:space="preserve">ROL: Actúa como director de obra.</w:t>
            </w:r>
          </w:p>
          <w:p>
            <w:pPr>
              <w:spacing w:after="60" w:line="264"/>
            </w:pPr>
            <w:r>
              <w:rPr>
                <w:rFonts w:ascii="Arial" w:cs="Arial" w:eastAsia="Arial" w:hAnsi="Arial"/>
                <w:color w:val="111111"/>
                <w:sz w:val="24"/>
                <w:szCs w:val="24"/>
              </w:rPr>
              <w:t xml:space="preserve">CONTEXTO: La lámina de seguridad y accesos remite a una lámina A107 que no está en el juego.</w:t>
            </w:r>
          </w:p>
          <w:p>
            <w:pPr>
              <w:spacing w:after="60" w:line="264"/>
            </w:pPr>
            <w:r>
              <w:rPr>
                <w:rFonts w:ascii="Arial" w:cs="Arial" w:eastAsia="Arial" w:hAnsi="Arial"/>
                <w:color w:val="111111"/>
                <w:sz w:val="24"/>
                <w:szCs w:val="24"/>
              </w:rPr>
              <w:t xml:space="preserve">MÉTODO: 1) Busca la referencia en el registro de planos. 2) Muestra la contradicción. 3) Prepara el borrador de RFI con la pregunta y el impacto en plazo.</w:t>
            </w:r>
          </w:p>
          <w:p>
            <w:pPr>
              <w:spacing w:after="60" w:line="264"/>
            </w:pPr>
            <w:r>
              <w:rPr>
                <w:rFonts w:ascii="Arial" w:cs="Arial" w:eastAsia="Arial" w:hAnsi="Arial"/>
                <w:color w:val="111111"/>
                <w:sz w:val="24"/>
                <w:szCs w:val="24"/>
              </w:rPr>
              <w:t xml:space="preserve">REVISIÓN: No elijas una solución por tu cuenta.</w:t>
            </w:r>
          </w:p>
        </w:tc>
      </w:tr>
    </w:tbl>
    <w:p>
      <w:pPr>
        <w:keepNext/>
        <w:pBdr>
          <w:bottom w:val="single" w:color="B5D334" w:sz="8" w:space="2"/>
        </w:pBdr>
        <w:spacing w:after="120" w:before="280"/>
      </w:pPr>
      <w:r>
        <w:rPr>
          <w:rFonts w:ascii="Arial" w:cs="Arial" w:eastAsia="Arial" w:hAnsi="Arial"/>
          <w:b/>
          <w:bCs/>
          <w:color w:val="111111"/>
          <w:sz w:val="24"/>
          <w:szCs w:val="24"/>
        </w:rPr>
        <w:t xml:space="preserve">Control de cambios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500"/>
        <w:gridCol w:w="4660"/>
        <w:gridCol w:w="2100"/>
      </w:tblGrid>
      <w:tr>
        <w:trPr>
          <w:cantSplit/>
          <w:tblHeader/>
        </w:trPr>
        <w:tc>
          <w:tcPr>
            <w:tcW w:type="dxa" w:w="11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Versión</w:t>
            </w:r>
          </w:p>
        </w:tc>
        <w:tc>
          <w:tcPr>
            <w:tcW w:type="dxa" w:w="15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Fecha</w:t>
            </w:r>
          </w:p>
        </w:tc>
        <w:tc>
          <w:tcPr>
            <w:tcW w:type="dxa" w:w="466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Cambio</w:t>
            </w:r>
          </w:p>
        </w:tc>
        <w:tc>
          <w:tcPr>
            <w:tcW w:type="dxa" w:w="2100"/>
            <w:tcBorders>
              <w:top w:val="single" w:color="BFBFBF" w:sz="4"/>
              <w:left w:val="single" w:color="BFBFBF" w:sz="4"/>
              <w:bottom w:val="single" w:color="BFBFBF" w:sz="4"/>
              <w:right w:val="single" w:color="BFBFBF" w:sz="4"/>
            </w:tcBorders>
            <w:shd w:fill="111111" w:color="auto" w:val="clear"/>
            <w:tcMar>
              <w:top w:type="dxa" w:w="80"/>
              <w:left w:type="dxa" w:w="110"/>
              <w:bottom w:type="dxa" w:w="80"/>
              <w:right w:type="dxa" w:w="110"/>
            </w:tcMar>
          </w:tcPr>
          <w:p>
            <w:pPr>
              <w:spacing w:after="40" w:line="264"/>
            </w:pPr>
            <w:r>
              <w:rPr>
                <w:rFonts w:ascii="Arial" w:cs="Arial" w:eastAsia="Arial" w:hAnsi="Arial"/>
                <w:b/>
                <w:bCs/>
                <w:color w:val="FFFFFF"/>
                <w:sz w:val="24"/>
                <w:szCs w:val="24"/>
              </w:rPr>
              <w:t xml:space="preserve">Aprobó</w:t>
            </w:r>
          </w:p>
        </w:tc>
      </w:tr>
      <w:tr>
        <w:trPr>
          <w:cantSplit/>
          <w:tblHeader w:val="off"/>
        </w:trPr>
        <w:tc>
          <w:tcPr>
            <w:tcW w:type="dxa" w:w="11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1.0</w:t>
            </w:r>
          </w:p>
        </w:tc>
        <w:tc>
          <w:tcPr>
            <w:tcW w:type="dxa" w:w="1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12/11/2025</w:t>
            </w:r>
          </w:p>
        </w:tc>
        <w:tc>
          <w:tcPr>
            <w:tcW w:type="dxa" w:w="466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Emisión inicial</w:t>
            </w:r>
          </w:p>
        </w:tc>
        <w:tc>
          <w:tcPr>
            <w:tcW w:type="dxa" w:w="21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40" w:line="264"/>
            </w:pPr>
            <w:r>
              <w:rPr>
                <w:rFonts w:ascii="Arial" w:cs="Arial" w:eastAsia="Arial" w:hAnsi="Arial"/>
                <w:color w:val="111111"/>
                <w:sz w:val="24"/>
                <w:szCs w:val="24"/>
              </w:rPr>
              <w:t xml:space="preserve">Gerencia de Proyectos</w:t>
            </w:r>
          </w:p>
        </w:tc>
      </w:tr>
    </w:tbl>
    <w:sectPr>
      <w:headerReference w:type="default" r:id="rId6"/>
      <w:footerReference w:type="default" r:id="rId7"/>
      <w:pgSz w:w="12240" w:h="15840"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F7F7F"/>
        <w:sz w:val="24"/>
        <w:szCs w:val="24"/>
      </w:rPr>
      <w:t xml:space="preserve">© 2026 Creado por Yermys Peña para Eleva Business Institute · Certificación AI for Construction. Prohibida su reproducción o venta.</w:t>
    </w:r>
  </w:p>
  <w:p>
    <w:pPr>
      <w:jc w:val="right"/>
    </w:pPr>
    <w:r>
      <w:rPr>
        <w:rFonts w:ascii="Arial" w:cs="Arial" w:eastAsia="Arial" w:hAnsi="Arial"/>
        <w:color w:val="7F7F7F"/>
        <w:sz w:val="24"/>
        <w:szCs w:val="24"/>
      </w:rPr>
      <w:t xml:space="preserve">Página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7F7F7F"/>
        <w:sz w:val="24"/>
        <w:szCs w:val="24"/>
      </w:rPr>
      <w:t xml:space="preserve">AIC-S01-EJE-03 · RD05-OB-2025-011-PRJ · Caso de ejemplo ficticio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lvl w:ilvl="1" w:tentative="1">
      <w:start w:val="1"/>
      <w:numFmt w:val="bullet"/>
      <w:lvlText w:val="–"/>
      <w:lvlJc w:val="left"/>
      <w:pPr>
        <w:ind w:left="1080" w:hanging="30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2026-11-04T00:08:20.877Z</dcterms:created>
  <dcterms:modified xsi:type="dcterms:W3CDTF">2026-11-04T00:08:20.877Z</dcterms:modified>
</cp:coreProperties>
</file>

<file path=docProps/custom.xml><?xml version="1.0" encoding="utf-8"?>
<Properties xmlns="http://schemas.openxmlformats.org/officeDocument/2006/custom-properties" xmlns:vt="http://schemas.openxmlformats.org/officeDocument/2006/docPropsVTypes"/>
</file>